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96184" w14:textId="2A7511FF" w:rsidR="00AD538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69</w:t>
      </w:r>
      <w:r>
        <w:rPr>
          <w:b/>
          <w:i/>
          <w:sz w:val="28"/>
          <w:szCs w:val="24"/>
        </w:rPr>
        <w:tab/>
      </w:r>
      <w:r w:rsidRPr="00C51AC7">
        <w:rPr>
          <w:rFonts w:cs="Arial"/>
          <w:b/>
          <w:sz w:val="24"/>
          <w:szCs w:val="24"/>
        </w:rPr>
        <w:t>S2-2</w:t>
      </w:r>
      <w:r w:rsidRPr="00C51AC7">
        <w:rPr>
          <w:rFonts w:cs="Arial" w:hint="eastAsia"/>
          <w:b/>
          <w:sz w:val="24"/>
          <w:szCs w:val="24"/>
          <w:lang w:val="en-US" w:eastAsia="zh-CN"/>
        </w:rPr>
        <w:t>5</w:t>
      </w:r>
      <w:r w:rsidR="00C51AC7" w:rsidRPr="00C51AC7">
        <w:rPr>
          <w:rFonts w:cs="Arial"/>
          <w:b/>
          <w:sz w:val="24"/>
          <w:szCs w:val="24"/>
          <w:lang w:val="en-US" w:eastAsia="zh-CN"/>
        </w:rPr>
        <w:t>05058</w:t>
      </w:r>
    </w:p>
    <w:p w14:paraId="05E10E2A" w14:textId="77777777" w:rsidR="007B76C8" w:rsidRDefault="00EB433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19 - 23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May </w:t>
      </w:r>
      <w:r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  <w:lang w:val="en-US" w:eastAsia="zh-CN"/>
        </w:rPr>
        <w:t>5, Fukuoka, Japan</w:t>
      </w:r>
    </w:p>
    <w:p w14:paraId="2D8EF38C" w14:textId="2336BC43" w:rsidR="00AD538B" w:rsidRPr="00EB433A" w:rsidRDefault="00000000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ab/>
      </w:r>
    </w:p>
    <w:p w14:paraId="60221F98" w14:textId="77777777" w:rsidR="00AD538B" w:rsidRDefault="00AD538B">
      <w:pPr>
        <w:rPr>
          <w:rFonts w:ascii="Arial" w:hAnsi="Arial" w:cs="Arial"/>
        </w:rPr>
      </w:pPr>
    </w:p>
    <w:p w14:paraId="1822ECFA" w14:textId="77777777" w:rsidR="00AD538B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B433A">
        <w:rPr>
          <w:rFonts w:ascii="Arial" w:hAnsi="Arial" w:cs="Arial" w:hint="eastAsia"/>
          <w:b/>
          <w:color w:val="000000" w:themeColor="text1"/>
          <w:lang w:val="en-US" w:eastAsia="zh-CN"/>
        </w:rPr>
        <w:t xml:space="preserve">[Draft] Reply LS on signalling </w:t>
      </w:r>
      <w:r>
        <w:rPr>
          <w:rFonts w:ascii="Arial" w:hAnsi="Arial" w:cs="Arial" w:hint="eastAsia"/>
          <w:b/>
          <w:lang w:val="en-US" w:eastAsia="zh-CN"/>
        </w:rPr>
        <w:t>feasibility of dataset and parameter sharing</w:t>
      </w:r>
    </w:p>
    <w:p w14:paraId="0EE9F5BC" w14:textId="77777777" w:rsidR="00AD538B" w:rsidRDefault="00AD538B">
      <w:pPr>
        <w:spacing w:after="60"/>
        <w:rPr>
          <w:rFonts w:ascii="Arial" w:hAnsi="Arial" w:cs="Arial"/>
          <w:b/>
        </w:rPr>
      </w:pPr>
    </w:p>
    <w:p w14:paraId="4084E8A4" w14:textId="77777777" w:rsidR="00AD538B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S2-250</w:t>
      </w:r>
      <w:r>
        <w:rPr>
          <w:rFonts w:ascii="Arial" w:hAnsi="Arial" w:cs="Arial" w:hint="eastAsia"/>
          <w:b/>
          <w:lang w:val="en-US" w:eastAsia="zh-CN"/>
        </w:rPr>
        <w:t>4512</w:t>
      </w:r>
      <w:r>
        <w:rPr>
          <w:rFonts w:ascii="Arial" w:hAnsi="Arial" w:cs="Arial"/>
          <w:b/>
          <w:bCs/>
        </w:rPr>
        <w:t>/</w:t>
      </w:r>
      <w:r>
        <w:rPr>
          <w:rFonts w:ascii="Arial" w:hAnsi="Arial" w:cs="Arial" w:hint="eastAsia"/>
          <w:b/>
          <w:bCs/>
          <w:lang w:val="en-US" w:eastAsia="zh-CN"/>
        </w:rPr>
        <w:t>R2</w:t>
      </w:r>
      <w:r>
        <w:rPr>
          <w:rFonts w:ascii="Arial" w:hAnsi="Arial" w:cs="Arial"/>
          <w:b/>
        </w:rPr>
        <w:t>-2</w:t>
      </w:r>
      <w:r>
        <w:rPr>
          <w:rFonts w:ascii="Arial" w:hAnsi="Arial" w:cs="Arial" w:hint="eastAsia"/>
          <w:b/>
          <w:lang w:val="en-US" w:eastAsia="zh-CN"/>
        </w:rPr>
        <w:t>503169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LS on signalling feasibility of dataset and parameter sharing</w:t>
      </w:r>
    </w:p>
    <w:p w14:paraId="45DDB006" w14:textId="77777777" w:rsidR="00AD538B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</w:t>
      </w:r>
      <w:r>
        <w:rPr>
          <w:rFonts w:ascii="Arial" w:hAnsi="Arial" w:cs="Arial" w:hint="eastAsia"/>
          <w:b/>
          <w:bCs/>
          <w:lang w:val="en-US" w:eastAsia="zh-CN"/>
        </w:rPr>
        <w:t>19</w:t>
      </w:r>
    </w:p>
    <w:p w14:paraId="64B6A4DA" w14:textId="77777777" w:rsidR="00AD538B" w:rsidRDefault="00000000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>
        <w:rPr>
          <w:rFonts w:hint="eastAsia"/>
          <w:lang w:val="en-US" w:eastAsia="zh-CN"/>
        </w:rPr>
        <w:t>AIML_CN_Ph2</w:t>
      </w:r>
    </w:p>
    <w:p w14:paraId="4DDF34C2" w14:textId="77777777" w:rsidR="00AD538B" w:rsidRDefault="00AD538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6F7D018" w14:textId="77777777" w:rsidR="00AD538B" w:rsidRDefault="00000000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>
        <w:rPr>
          <w:color w:val="000000" w:themeColor="text1"/>
          <w:lang w:val="en-US" w:eastAsia="zh-CN"/>
        </w:rPr>
        <w:t>SA2</w:t>
      </w:r>
    </w:p>
    <w:p w14:paraId="6BF6E57C" w14:textId="64B7A3E2" w:rsidR="00AD538B" w:rsidRDefault="00000000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>
        <w:rPr>
          <w:rFonts w:hint="eastAsia"/>
          <w:color w:val="000000" w:themeColor="text1"/>
          <w:lang w:val="en-US" w:eastAsia="zh-CN"/>
        </w:rPr>
        <w:t>RAN2</w:t>
      </w:r>
    </w:p>
    <w:p w14:paraId="79CEABCC" w14:textId="469F34C1" w:rsidR="00AD538B" w:rsidRDefault="00000000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EB433A">
        <w:rPr>
          <w:rFonts w:hint="eastAsia"/>
          <w:color w:val="000000" w:themeColor="text1"/>
          <w:lang w:val="en-US" w:eastAsia="zh-CN"/>
        </w:rPr>
        <w:t xml:space="preserve">RAN1, </w:t>
      </w:r>
      <w:r>
        <w:rPr>
          <w:rFonts w:hint="eastAsia"/>
          <w:color w:val="000000" w:themeColor="text1"/>
          <w:lang w:val="en-US" w:eastAsia="zh-CN"/>
        </w:rPr>
        <w:t>RAN3, SA3, SA5</w:t>
      </w:r>
    </w:p>
    <w:p w14:paraId="08A1A4BA" w14:textId="77777777" w:rsidR="00AD538B" w:rsidRDefault="00AD538B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C8BE0C" w14:textId="77777777" w:rsidR="00EB433A" w:rsidRDefault="00EB433A" w:rsidP="00EB43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Bahador Bakhshi</w:t>
      </w:r>
    </w:p>
    <w:p w14:paraId="7D2FA933" w14:textId="77777777" w:rsidR="00EB433A" w:rsidRDefault="00EB433A" w:rsidP="00EB43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b</w:t>
      </w:r>
      <w:r w:rsidRPr="00A6001F">
        <w:rPr>
          <w:rFonts w:ascii="Arial" w:hAnsi="Arial" w:cs="Arial"/>
          <w:b/>
          <w:bCs/>
          <w:sz w:val="22"/>
          <w:szCs w:val="22"/>
        </w:rPr>
        <w:t>akhshi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A6001F">
        <w:rPr>
          <w:rFonts w:ascii="Arial" w:hAnsi="Arial" w:cs="Arial"/>
          <w:b/>
          <w:bCs/>
          <w:sz w:val="22"/>
          <w:szCs w:val="22"/>
        </w:rPr>
        <w:t>docomolab</w:t>
      </w:r>
      <w:proofErr w:type="spellEnd"/>
      <w:r w:rsidRPr="00A6001F">
        <w:rPr>
          <w:rFonts w:ascii="Arial" w:hAnsi="Arial" w:cs="Arial"/>
          <w:b/>
          <w:bCs/>
          <w:sz w:val="22"/>
          <w:szCs w:val="22"/>
        </w:rPr>
        <w:t>-euro</w:t>
      </w:r>
      <w:r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CFDF9FC" w14:textId="77777777" w:rsidR="00AD538B" w:rsidRDefault="00AD538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66C3B4C" w14:textId="77777777" w:rsidR="00AD538B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AD538B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12BAB19" w14:textId="77777777" w:rsidR="00AD538B" w:rsidRDefault="00AD538B">
      <w:pPr>
        <w:spacing w:after="60"/>
        <w:ind w:left="1985" w:hanging="1985"/>
        <w:rPr>
          <w:rFonts w:ascii="Arial" w:hAnsi="Arial" w:cs="Arial"/>
          <w:b/>
        </w:rPr>
      </w:pPr>
    </w:p>
    <w:p w14:paraId="2B7219C8" w14:textId="77777777" w:rsidR="00EB433A" w:rsidRDefault="00EB433A" w:rsidP="00EB43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3866B3A5" w14:textId="3EB8C688" w:rsidR="00F96AF4" w:rsidRPr="00F96AF4" w:rsidRDefault="00F96AF4" w:rsidP="00F96A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1</w:t>
      </w:r>
      <w:r w:rsidRPr="00F96AF4">
        <w:rPr>
          <w:rFonts w:ascii="Arial" w:eastAsia="Times New Roman" w:hAnsi="Arial"/>
          <w:sz w:val="36"/>
          <w:lang w:eastAsia="en-GB"/>
        </w:rPr>
        <w:tab/>
        <w:t>Actions</w:t>
      </w:r>
      <w:r>
        <w:rPr>
          <w:rFonts w:ascii="Arial" w:eastAsia="Times New Roman" w:hAnsi="Arial"/>
          <w:sz w:val="36"/>
          <w:lang w:eastAsia="en-GB"/>
        </w:rPr>
        <w:t xml:space="preserve"> </w:t>
      </w:r>
      <w:r w:rsidRPr="00F96AF4">
        <w:rPr>
          <w:rFonts w:ascii="Arial" w:eastAsia="Times New Roman" w:hAnsi="Arial"/>
          <w:sz w:val="36"/>
          <w:lang w:eastAsia="en-GB"/>
        </w:rPr>
        <w:t>Overall Description</w:t>
      </w:r>
    </w:p>
    <w:p w14:paraId="07685B3B" w14:textId="30B8A8D2" w:rsidR="00AD538B" w:rsidRDefault="00000000" w:rsidP="00F96AF4">
      <w:pPr>
        <w:spacing w:line="252" w:lineRule="auto"/>
        <w:rPr>
          <w:rFonts w:ascii="Arial" w:hAnsi="Arial" w:cs="Arial"/>
          <w:lang w:val="en-US" w:eastAsia="zh-CN"/>
        </w:rPr>
      </w:pPr>
      <w:r w:rsidRPr="007B76C8">
        <w:rPr>
          <w:rFonts w:ascii="Arial" w:hAnsi="Arial" w:cs="Arial"/>
          <w:lang w:eastAsia="zh-CN"/>
        </w:rPr>
        <w:t>SA2 would like to thank</w:t>
      </w:r>
      <w:r w:rsidRPr="007B76C8">
        <w:rPr>
          <w:rFonts w:ascii="Arial" w:hAnsi="Arial" w:cs="Arial"/>
          <w:lang w:val="en-US" w:eastAsia="zh-CN"/>
        </w:rPr>
        <w:t xml:space="preserve"> RAN2</w:t>
      </w:r>
      <w:r w:rsidRPr="007B76C8">
        <w:rPr>
          <w:rFonts w:ascii="Arial" w:hAnsi="Arial" w:cs="Arial"/>
          <w:lang w:eastAsia="zh-CN"/>
        </w:rPr>
        <w:t xml:space="preserve"> for </w:t>
      </w:r>
      <w:r w:rsidRPr="007B76C8">
        <w:rPr>
          <w:rFonts w:ascii="Arial" w:hAnsi="Arial" w:cs="Arial"/>
          <w:lang w:val="en-US" w:eastAsia="zh-CN"/>
        </w:rPr>
        <w:t>the</w:t>
      </w:r>
      <w:r w:rsidRPr="007B76C8">
        <w:rPr>
          <w:rFonts w:ascii="Arial" w:hAnsi="Arial" w:cs="Arial"/>
          <w:lang w:eastAsia="zh-CN"/>
        </w:rPr>
        <w:t xml:space="preserve"> </w:t>
      </w:r>
      <w:r w:rsidRPr="007B76C8">
        <w:rPr>
          <w:rFonts w:ascii="Arial" w:hAnsi="Arial" w:cs="Arial"/>
        </w:rPr>
        <w:t xml:space="preserve">LS </w:t>
      </w:r>
      <w:r w:rsidR="007B76C8" w:rsidRPr="007B76C8">
        <w:rPr>
          <w:rFonts w:ascii="Arial" w:hAnsi="Arial" w:cs="Arial"/>
        </w:rPr>
        <w:t xml:space="preserve">R2-2503169 </w:t>
      </w:r>
      <w:r w:rsidRPr="007B76C8">
        <w:rPr>
          <w:rFonts w:ascii="Arial" w:hAnsi="Arial" w:cs="Arial"/>
        </w:rPr>
        <w:t>on signalling feasibility of dataset and parameter</w:t>
      </w:r>
      <w:r w:rsidR="00F96AF4">
        <w:rPr>
          <w:rFonts w:ascii="Arial" w:hAnsi="Arial" w:cs="Arial"/>
        </w:rPr>
        <w:t xml:space="preserve"> sharing</w:t>
      </w:r>
      <w:r w:rsidR="009E5764">
        <w:rPr>
          <w:rFonts w:ascii="Arial" w:hAnsi="Arial" w:cs="Arial"/>
          <w:lang w:val="en-US" w:eastAsia="zh-CN"/>
        </w:rPr>
        <w:t>.</w:t>
      </w:r>
    </w:p>
    <w:p w14:paraId="3B9E816E" w14:textId="77777777" w:rsidR="009E5764" w:rsidRDefault="009E5764" w:rsidP="00F96AF4">
      <w:pPr>
        <w:spacing w:line="252" w:lineRule="auto"/>
        <w:rPr>
          <w:rFonts w:ascii="Arial" w:hAnsi="Arial" w:cs="Arial"/>
          <w:lang w:val="en-US" w:eastAsia="zh-CN"/>
        </w:rPr>
      </w:pPr>
    </w:p>
    <w:p w14:paraId="5FB4FB96" w14:textId="615C93B7" w:rsidR="009E5764" w:rsidRPr="007B76C8" w:rsidRDefault="009E5764" w:rsidP="00F96AF4">
      <w:pPr>
        <w:spacing w:line="252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On the following RAN2’s assumption on </w:t>
      </w:r>
      <w:r w:rsidR="00F96AF4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non-OTA approach</w:t>
      </w:r>
      <w:r w:rsidR="00F96AF4">
        <w:rPr>
          <w:rFonts w:ascii="Arial" w:hAnsi="Arial" w:cs="Arial"/>
          <w:lang w:val="en-US" w:eastAsia="zh-CN"/>
        </w:rPr>
        <w:t>es</w:t>
      </w:r>
      <w:r>
        <w:rPr>
          <w:rFonts w:ascii="Arial" w:hAnsi="Arial" w:cs="Arial"/>
          <w:lang w:val="en-US" w:eastAsia="zh-CN"/>
        </w:rPr>
        <w:t>:</w:t>
      </w:r>
    </w:p>
    <w:p w14:paraId="4980AC91" w14:textId="77777777" w:rsidR="00AD538B" w:rsidRPr="007B76C8" w:rsidRDefault="00AD538B" w:rsidP="00F96AF4">
      <w:pPr>
        <w:spacing w:line="252" w:lineRule="auto"/>
        <w:rPr>
          <w:rFonts w:ascii="Arial" w:hAnsi="Arial" w:cs="Arial"/>
          <w:lang w:val="en-US" w:eastAsia="zh-CN"/>
        </w:rPr>
      </w:pPr>
    </w:p>
    <w:p w14:paraId="6869111D" w14:textId="18378CA9" w:rsidR="00AD538B" w:rsidRPr="009E5764" w:rsidRDefault="00000000" w:rsidP="00F96AF4">
      <w:pPr>
        <w:spacing w:line="252" w:lineRule="auto"/>
        <w:ind w:left="630"/>
        <w:rPr>
          <w:rStyle w:val="B1Char"/>
          <w:rFonts w:ascii="Arial" w:hAnsi="Arial" w:cs="Arial"/>
          <w:i/>
          <w:iCs/>
        </w:rPr>
      </w:pPr>
      <w:r w:rsidRPr="009E5764">
        <w:rPr>
          <w:rFonts w:ascii="Arial" w:hAnsi="Arial" w:cs="Arial"/>
          <w:b/>
          <w:bCs/>
          <w:i/>
          <w:iCs/>
          <w:u w:val="single"/>
          <w:lang w:eastAsia="zh-CN"/>
        </w:rPr>
        <w:t>For non-OTA approaches</w:t>
      </w:r>
      <w:r w:rsidRPr="009E5764">
        <w:rPr>
          <w:rFonts w:ascii="Arial" w:hAnsi="Arial" w:cs="Arial"/>
          <w:i/>
          <w:iCs/>
          <w:lang w:eastAsia="zh-CN"/>
        </w:rPr>
        <w:t>, i.e.,</w:t>
      </w:r>
      <w:r w:rsidRPr="009E5764">
        <w:rPr>
          <w:rStyle w:val="B1Char"/>
          <w:rFonts w:ascii="Arial" w:hAnsi="Arial" w:cs="Arial"/>
          <w:i/>
          <w:iCs/>
        </w:rPr>
        <w:t xml:space="preserve"> ‘NW dataset/model parameters collection entity -&gt; UE training entity </w:t>
      </w:r>
      <w:r w:rsidRPr="009E5764">
        <w:rPr>
          <w:rFonts w:ascii="Arial" w:hAnsi="Arial" w:cs="Arial"/>
          <w:i/>
          <w:iCs/>
        </w:rPr>
        <w:t>(a server inside MNO or an OTT server)</w:t>
      </w:r>
      <w:r w:rsidRPr="009E5764">
        <w:rPr>
          <w:rStyle w:val="B1Char"/>
          <w:rFonts w:ascii="Arial" w:hAnsi="Arial" w:cs="Arial"/>
          <w:i/>
          <w:iCs/>
        </w:rPr>
        <w:t xml:space="preserve">’, RAN2 identified the following candidate </w:t>
      </w:r>
      <w:r w:rsidRPr="009E5764">
        <w:rPr>
          <w:rStyle w:val="B1Char"/>
          <w:rFonts w:ascii="Arial" w:hAnsi="Arial" w:cs="Arial"/>
          <w:i/>
          <w:iCs/>
          <w:lang w:eastAsia="zh-CN"/>
        </w:rPr>
        <w:t>solutions</w:t>
      </w:r>
      <w:r w:rsidRPr="009E5764">
        <w:rPr>
          <w:rStyle w:val="B1Char"/>
          <w:rFonts w:ascii="Arial" w:hAnsi="Arial" w:cs="Arial"/>
          <w:i/>
          <w:iCs/>
        </w:rPr>
        <w:t xml:space="preserve"> (see below Table 1).  </w:t>
      </w:r>
      <w:r w:rsidRPr="009E5764">
        <w:rPr>
          <w:rStyle w:val="B1Char"/>
          <w:rFonts w:ascii="Arial" w:hAnsi="Arial" w:cs="Arial"/>
          <w:b/>
          <w:bCs/>
          <w:i/>
          <w:iCs/>
          <w:u w:val="single"/>
        </w:rPr>
        <w:t xml:space="preserve">From RAN2 point of view, it is assumed they can be </w:t>
      </w:r>
      <w:bookmarkStart w:id="0" w:name="_Hlk197615396"/>
      <w:r w:rsidRPr="009E5764">
        <w:rPr>
          <w:rStyle w:val="B1Char"/>
          <w:rFonts w:ascii="Arial" w:hAnsi="Arial" w:cs="Arial"/>
          <w:b/>
          <w:bCs/>
          <w:i/>
          <w:iCs/>
          <w:u w:val="single"/>
        </w:rPr>
        <w:t>supported within Rel-19 existing architecture framework</w:t>
      </w:r>
      <w:bookmarkEnd w:id="0"/>
      <w:r w:rsidRPr="009E5764">
        <w:rPr>
          <w:rStyle w:val="B1Char"/>
          <w:rFonts w:ascii="Arial" w:hAnsi="Arial" w:cs="Arial"/>
          <w:b/>
          <w:bCs/>
          <w:i/>
          <w:iCs/>
          <w:u w:val="single"/>
        </w:rPr>
        <w:t>.</w:t>
      </w:r>
      <w:r w:rsidRPr="009E5764">
        <w:rPr>
          <w:rStyle w:val="B1Char"/>
          <w:rFonts w:ascii="Arial" w:hAnsi="Arial" w:cs="Arial"/>
          <w:i/>
          <w:iCs/>
        </w:rPr>
        <w:t xml:space="preserve"> RAN3, SA2, and SA5 can further confirm the above RAN2 assumption. </w:t>
      </w:r>
    </w:p>
    <w:p w14:paraId="21C26898" w14:textId="77777777" w:rsidR="00AD538B" w:rsidRPr="007B76C8" w:rsidRDefault="00AD538B" w:rsidP="00F96AF4">
      <w:pPr>
        <w:spacing w:line="252" w:lineRule="auto"/>
        <w:rPr>
          <w:rFonts w:ascii="Arial" w:hAnsi="Arial" w:cs="Arial"/>
        </w:rPr>
      </w:pPr>
    </w:p>
    <w:p w14:paraId="0B46A16B" w14:textId="40D5F13D" w:rsidR="00AD538B" w:rsidRDefault="009E5764" w:rsidP="00F96AF4">
      <w:pPr>
        <w:spacing w:line="252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would like to provide the following clarifications.</w:t>
      </w:r>
    </w:p>
    <w:p w14:paraId="6190DA8E" w14:textId="77777777" w:rsidR="009E5764" w:rsidRDefault="009E5764" w:rsidP="00F96AF4">
      <w:pPr>
        <w:spacing w:line="252" w:lineRule="auto"/>
        <w:rPr>
          <w:rFonts w:ascii="Arial" w:hAnsi="Arial" w:cs="Arial"/>
          <w:lang w:val="en-US" w:eastAsia="zh-CN"/>
        </w:rPr>
      </w:pPr>
    </w:p>
    <w:p w14:paraId="30F05FF4" w14:textId="602D9932" w:rsidR="009E5764" w:rsidRDefault="009E5764" w:rsidP="00F96AF4">
      <w:pPr>
        <w:spacing w:line="252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understand</w:t>
      </w:r>
      <w:r w:rsidR="00F96AF4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</w:t>
      </w:r>
      <w:r w:rsidR="00F96AF4">
        <w:rPr>
          <w:rFonts w:ascii="Arial" w:hAnsi="Arial" w:cs="Arial"/>
          <w:lang w:val="en-US" w:eastAsia="zh-CN"/>
        </w:rPr>
        <w:t xml:space="preserve">that </w:t>
      </w:r>
      <w:r w:rsidR="009E1EA0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“</w:t>
      </w:r>
      <w:r w:rsidRPr="009E5764">
        <w:rPr>
          <w:rStyle w:val="B1Char"/>
          <w:rFonts w:ascii="Arial" w:hAnsi="Arial" w:cs="Arial"/>
          <w:b/>
          <w:bCs/>
          <w:i/>
          <w:iCs/>
          <w:u w:val="single"/>
        </w:rPr>
        <w:t>Rel-19 existing architecture framework</w:t>
      </w:r>
      <w:r>
        <w:rPr>
          <w:rFonts w:ascii="Arial" w:hAnsi="Arial" w:cs="Arial"/>
          <w:lang w:val="en-US" w:eastAsia="zh-CN"/>
        </w:rPr>
        <w:t xml:space="preserve">” </w:t>
      </w:r>
      <w:r w:rsidR="006E3F4D">
        <w:rPr>
          <w:rFonts w:ascii="Arial" w:hAnsi="Arial" w:cs="Arial"/>
          <w:lang w:val="en-US" w:eastAsia="zh-CN"/>
        </w:rPr>
        <w:t xml:space="preserve">phrase </w:t>
      </w:r>
      <w:r>
        <w:rPr>
          <w:rFonts w:ascii="Arial" w:hAnsi="Arial" w:cs="Arial"/>
          <w:lang w:val="en-US" w:eastAsia="zh-CN"/>
        </w:rPr>
        <w:t xml:space="preserve">implies reusing the existing architecture </w:t>
      </w:r>
      <w:r w:rsidRPr="009E5764">
        <w:rPr>
          <w:rFonts w:ascii="Arial" w:hAnsi="Arial" w:cs="Arial"/>
          <w:b/>
          <w:bCs/>
          <w:lang w:val="en-US" w:eastAsia="zh-CN"/>
        </w:rPr>
        <w:t>framework</w:t>
      </w:r>
      <w:r>
        <w:rPr>
          <w:rFonts w:ascii="Arial" w:hAnsi="Arial" w:cs="Arial"/>
          <w:lang w:val="en-US" w:eastAsia="zh-CN"/>
        </w:rPr>
        <w:t xml:space="preserve"> of 5GC specified in Rel-19 with possibility of some enhancement</w:t>
      </w:r>
      <w:r w:rsidR="002A06D3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</w:t>
      </w:r>
      <w:r w:rsidR="009E1EA0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 xml:space="preserve">the exiting service operations. With this understanding, SA2 confirms that non-OTA approaches </w:t>
      </w:r>
      <w:r w:rsidR="00F96AF4">
        <w:rPr>
          <w:rFonts w:ascii="Arial" w:hAnsi="Arial" w:cs="Arial"/>
          <w:lang w:val="en-US" w:eastAsia="zh-CN"/>
        </w:rPr>
        <w:t xml:space="preserve">for </w:t>
      </w:r>
      <w:r w:rsidR="00F96AF4" w:rsidRPr="00F96AF4">
        <w:rPr>
          <w:rFonts w:ascii="Arial" w:hAnsi="Arial" w:cs="Arial"/>
          <w:lang w:val="en-US" w:eastAsia="zh-CN"/>
        </w:rPr>
        <w:t xml:space="preserve">dataset and parameter sharing </w:t>
      </w:r>
      <w:r>
        <w:rPr>
          <w:rFonts w:ascii="Arial" w:hAnsi="Arial" w:cs="Arial"/>
          <w:lang w:val="en-US" w:eastAsia="zh-CN"/>
        </w:rPr>
        <w:t>are supported with</w:t>
      </w:r>
      <w:r w:rsidR="009E1EA0">
        <w:rPr>
          <w:rFonts w:ascii="Arial" w:hAnsi="Arial" w:cs="Arial"/>
          <w:lang w:val="en-US" w:eastAsia="zh-CN"/>
        </w:rPr>
        <w:t>in</w:t>
      </w:r>
      <w:r>
        <w:rPr>
          <w:rFonts w:ascii="Arial" w:hAnsi="Arial" w:cs="Arial"/>
          <w:lang w:val="en-US" w:eastAsia="zh-CN"/>
        </w:rPr>
        <w:t xml:space="preserve"> the Rel-19 architecture framework since</w:t>
      </w:r>
      <w:r w:rsidR="00C10B06">
        <w:rPr>
          <w:rFonts w:ascii="Arial" w:hAnsi="Arial" w:cs="Arial"/>
          <w:lang w:val="en-US" w:eastAsia="zh-CN"/>
        </w:rPr>
        <w:t xml:space="preserve"> the following mechanism</w:t>
      </w:r>
      <w:r w:rsidR="009E1EA0">
        <w:rPr>
          <w:rFonts w:ascii="Arial" w:hAnsi="Arial" w:cs="Arial"/>
          <w:lang w:val="en-US" w:eastAsia="zh-CN"/>
        </w:rPr>
        <w:t>s</w:t>
      </w:r>
      <w:r w:rsidR="00C10B06">
        <w:rPr>
          <w:rFonts w:ascii="Arial" w:hAnsi="Arial" w:cs="Arial"/>
          <w:lang w:val="en-US" w:eastAsia="zh-CN"/>
        </w:rPr>
        <w:t xml:space="preserve"> are </w:t>
      </w:r>
      <w:r w:rsidR="009E1EA0">
        <w:rPr>
          <w:rFonts w:ascii="Arial" w:hAnsi="Arial" w:cs="Arial"/>
          <w:lang w:val="en-US" w:eastAsia="zh-CN"/>
        </w:rPr>
        <w:t xml:space="preserve">already </w:t>
      </w:r>
      <w:r w:rsidR="00C10B06">
        <w:rPr>
          <w:rFonts w:ascii="Arial" w:hAnsi="Arial" w:cs="Arial"/>
          <w:lang w:val="en-US" w:eastAsia="zh-CN"/>
        </w:rPr>
        <w:t>supported</w:t>
      </w:r>
      <w:r w:rsidR="00C51AC7">
        <w:rPr>
          <w:rFonts w:ascii="Arial" w:hAnsi="Arial" w:cs="Arial"/>
          <w:lang w:val="en-US" w:eastAsia="zh-CN"/>
        </w:rPr>
        <w:t>,</w:t>
      </w:r>
      <w:r w:rsidR="00C10B06">
        <w:rPr>
          <w:rFonts w:ascii="Arial" w:hAnsi="Arial" w:cs="Arial"/>
          <w:lang w:val="en-US" w:eastAsia="zh-CN"/>
        </w:rPr>
        <w:t xml:space="preserve"> and with some </w:t>
      </w:r>
      <w:r w:rsidR="00C51AC7">
        <w:rPr>
          <w:rFonts w:ascii="Arial" w:hAnsi="Arial" w:cs="Arial"/>
          <w:lang w:val="en-US" w:eastAsia="zh-CN"/>
        </w:rPr>
        <w:t>enhancements,</w:t>
      </w:r>
      <w:r w:rsidR="00C10B06">
        <w:rPr>
          <w:rFonts w:ascii="Arial" w:hAnsi="Arial" w:cs="Arial"/>
          <w:lang w:val="en-US" w:eastAsia="zh-CN"/>
        </w:rPr>
        <w:t xml:space="preserve"> </w:t>
      </w:r>
      <w:r w:rsidR="009E1EA0">
        <w:rPr>
          <w:rFonts w:ascii="Arial" w:hAnsi="Arial" w:cs="Arial"/>
          <w:lang w:val="en-US" w:eastAsia="zh-CN"/>
        </w:rPr>
        <w:t xml:space="preserve">they </w:t>
      </w:r>
      <w:r w:rsidR="00C10B06">
        <w:rPr>
          <w:rFonts w:ascii="Arial" w:hAnsi="Arial" w:cs="Arial"/>
          <w:lang w:val="en-US" w:eastAsia="zh-CN"/>
        </w:rPr>
        <w:t>are also reuseable for the non-OTA approaches</w:t>
      </w:r>
      <w:r>
        <w:rPr>
          <w:rFonts w:ascii="Arial" w:hAnsi="Arial" w:cs="Arial"/>
          <w:lang w:val="en-US" w:eastAsia="zh-CN"/>
        </w:rPr>
        <w:t>:</w:t>
      </w:r>
    </w:p>
    <w:p w14:paraId="3CA58546" w14:textId="6A32655C" w:rsidR="009E5764" w:rsidRDefault="009E5764" w:rsidP="00F96AF4">
      <w:pPr>
        <w:pStyle w:val="ListParagraph"/>
        <w:numPr>
          <w:ilvl w:val="0"/>
          <w:numId w:val="5"/>
        </w:numPr>
        <w:spacing w:line="252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Data collection from gNB by </w:t>
      </w:r>
      <w:r w:rsidR="00C10B06">
        <w:rPr>
          <w:rFonts w:ascii="Arial" w:hAnsi="Arial" w:cs="Arial"/>
          <w:lang w:val="en-US" w:eastAsia="zh-CN"/>
        </w:rPr>
        <w:t xml:space="preserve">some </w:t>
      </w:r>
      <w:r>
        <w:rPr>
          <w:rFonts w:ascii="Arial" w:hAnsi="Arial" w:cs="Arial"/>
          <w:lang w:val="en-US" w:eastAsia="zh-CN"/>
        </w:rPr>
        <w:t>NF in 5GC (e.g., by AMF using N2 interface or by LMF).</w:t>
      </w:r>
    </w:p>
    <w:p w14:paraId="54C15CA6" w14:textId="2A675E01" w:rsidR="009E5764" w:rsidRPr="009E5764" w:rsidRDefault="009E5764" w:rsidP="00F96AF4">
      <w:pPr>
        <w:pStyle w:val="ListParagraph"/>
        <w:numPr>
          <w:ilvl w:val="0"/>
          <w:numId w:val="5"/>
        </w:numPr>
        <w:spacing w:line="252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Exposing data from an NF to external entity (e.g., for untrusted AF via NEF).</w:t>
      </w:r>
    </w:p>
    <w:p w14:paraId="2FAB4676" w14:textId="77777777" w:rsidR="00AD538B" w:rsidRPr="007B76C8" w:rsidRDefault="00AD538B">
      <w:pPr>
        <w:rPr>
          <w:rFonts w:ascii="Arial" w:hAnsi="Arial" w:cs="Arial"/>
          <w:lang w:eastAsia="zh-CN"/>
        </w:rPr>
      </w:pPr>
    </w:p>
    <w:p w14:paraId="4DA126A5" w14:textId="77777777" w:rsidR="00F96AF4" w:rsidRPr="00F96AF4" w:rsidRDefault="00F96AF4" w:rsidP="00F96A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F96AF4">
        <w:rPr>
          <w:rFonts w:ascii="Arial" w:eastAsia="Times New Roman" w:hAnsi="Arial"/>
          <w:sz w:val="36"/>
          <w:lang w:eastAsia="en-GB"/>
        </w:rPr>
        <w:t>2</w:t>
      </w:r>
      <w:r w:rsidRPr="00F96AF4">
        <w:rPr>
          <w:rFonts w:ascii="Arial" w:eastAsia="Times New Roman" w:hAnsi="Arial"/>
          <w:sz w:val="36"/>
          <w:lang w:eastAsia="en-GB"/>
        </w:rPr>
        <w:tab/>
        <w:t>Actions</w:t>
      </w:r>
    </w:p>
    <w:p w14:paraId="3A546E5E" w14:textId="5FE5BBE3" w:rsidR="00F96AF4" w:rsidRPr="00F96AF4" w:rsidRDefault="00F96AF4" w:rsidP="00F96AF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F96AF4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Times New Roman" w:hAnsi="Arial" w:cs="Arial"/>
          <w:b/>
          <w:lang w:eastAsia="en-GB"/>
        </w:rPr>
        <w:t>RAN2</w:t>
      </w:r>
      <w:r w:rsidRPr="00F96AF4">
        <w:rPr>
          <w:rFonts w:ascii="Arial" w:eastAsia="Times New Roman" w:hAnsi="Arial" w:cs="Arial"/>
          <w:b/>
          <w:lang w:eastAsia="en-GB"/>
        </w:rPr>
        <w:t xml:space="preserve"> </w:t>
      </w:r>
    </w:p>
    <w:p w14:paraId="541AF19A" w14:textId="746453E8" w:rsidR="00F96AF4" w:rsidRPr="00F96AF4" w:rsidRDefault="00F96AF4" w:rsidP="00F96AF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  <w:r w:rsidRPr="00F96AF4">
        <w:rPr>
          <w:rFonts w:ascii="Arial" w:eastAsia="Times New Roman" w:hAnsi="Arial" w:cs="Arial"/>
          <w:b/>
          <w:lang w:eastAsia="en-GB"/>
        </w:rPr>
        <w:t xml:space="preserve">ACTION 1: </w:t>
      </w:r>
      <w:r w:rsidRPr="00F96AF4">
        <w:rPr>
          <w:rFonts w:ascii="Arial" w:eastAsia="Times New Roman" w:hAnsi="Arial"/>
          <w:lang w:eastAsia="en-GB"/>
        </w:rPr>
        <w:t xml:space="preserve">SA2 kindly asks </w:t>
      </w:r>
      <w:r>
        <w:rPr>
          <w:rFonts w:ascii="Arial" w:eastAsia="Times New Roman" w:hAnsi="Arial"/>
          <w:lang w:eastAsia="en-GB"/>
        </w:rPr>
        <w:t>RAN2</w:t>
      </w:r>
      <w:r w:rsidRPr="00F96AF4">
        <w:rPr>
          <w:rFonts w:ascii="Arial" w:eastAsia="Times New Roman" w:hAnsi="Arial"/>
          <w:lang w:eastAsia="en-GB"/>
        </w:rPr>
        <w:t xml:space="preserve"> to </w:t>
      </w:r>
      <w:r w:rsidRPr="00F96AF4">
        <w:rPr>
          <w:rFonts w:ascii="Arial" w:eastAsia="Times New Roman" w:hAnsi="Arial" w:cs="Arial"/>
          <w:lang w:eastAsia="en-GB"/>
        </w:rPr>
        <w:t>take the provided clarifications into account</w:t>
      </w:r>
      <w:r w:rsidRPr="00F96AF4">
        <w:rPr>
          <w:rFonts w:ascii="Arial" w:eastAsia="Times New Roman" w:hAnsi="Arial"/>
          <w:lang w:eastAsia="en-GB"/>
        </w:rPr>
        <w:t>.</w:t>
      </w:r>
    </w:p>
    <w:p w14:paraId="28B3788A" w14:textId="77777777" w:rsidR="00F96AF4" w:rsidRPr="00F96AF4" w:rsidRDefault="00F96AF4" w:rsidP="00F96AF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8240693" w14:textId="77777777" w:rsidR="00F96AF4" w:rsidRPr="00F96AF4" w:rsidRDefault="00F96AF4" w:rsidP="00F96A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F96AF4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F96AF4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F96AF4">
        <w:rPr>
          <w:rFonts w:ascii="Arial" w:eastAsia="Times New Roman" w:hAnsi="Arial" w:cs="Arial"/>
          <w:bCs/>
          <w:sz w:val="36"/>
          <w:szCs w:val="36"/>
          <w:lang w:eastAsia="en-GB"/>
        </w:rPr>
        <w:t>TSG SA WG-2</w:t>
      </w:r>
      <w:r w:rsidRPr="00F96AF4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91CF0F8" w14:textId="77777777" w:rsidR="00F96AF4" w:rsidRPr="00F96AF4" w:rsidRDefault="00F96AF4" w:rsidP="00F96AF4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Times New Roman" w:hAnsi="Arial" w:cs="Arial"/>
          <w:szCs w:val="16"/>
          <w:lang w:eastAsia="zh-CN"/>
        </w:rPr>
      </w:pPr>
      <w:r w:rsidRPr="00F96AF4">
        <w:rPr>
          <w:rFonts w:ascii="Arial" w:eastAsia="Times New Roman" w:hAnsi="Arial" w:cs="Arial"/>
          <w:szCs w:val="16"/>
          <w:lang w:eastAsia="zh-CN"/>
        </w:rPr>
        <w:t>SA2#170</w:t>
      </w:r>
      <w:r w:rsidRPr="00F96AF4">
        <w:rPr>
          <w:rFonts w:ascii="Arial" w:eastAsia="Times New Roman" w:hAnsi="Arial" w:cs="Arial"/>
          <w:szCs w:val="16"/>
          <w:lang w:eastAsia="zh-CN"/>
        </w:rPr>
        <w:tab/>
      </w:r>
      <w:r w:rsidRPr="00F96AF4">
        <w:rPr>
          <w:rFonts w:ascii="Arial" w:eastAsia="Times New Roman" w:hAnsi="Arial" w:cs="Arial"/>
          <w:szCs w:val="16"/>
          <w:lang w:eastAsia="zh-CN"/>
        </w:rPr>
        <w:tab/>
        <w:t>25 Aug. – 29</w:t>
      </w:r>
      <w:r w:rsidRPr="00F96AF4">
        <w:rPr>
          <w:rFonts w:ascii="Arial" w:eastAsia="Times New Roman" w:hAnsi="Arial" w:cs="Arial"/>
          <w:szCs w:val="16"/>
          <w:vertAlign w:val="superscript"/>
          <w:lang w:eastAsia="zh-CN"/>
        </w:rPr>
        <w:t xml:space="preserve"> </w:t>
      </w:r>
      <w:r w:rsidRPr="00F96AF4">
        <w:rPr>
          <w:rFonts w:ascii="Arial" w:eastAsia="Times New Roman" w:hAnsi="Arial" w:cs="Arial"/>
          <w:szCs w:val="16"/>
          <w:lang w:eastAsia="zh-CN"/>
        </w:rPr>
        <w:t>Aug. 2025</w:t>
      </w:r>
      <w:r w:rsidRPr="00F96AF4">
        <w:rPr>
          <w:rFonts w:ascii="Arial" w:eastAsia="Times New Roman" w:hAnsi="Arial" w:cs="Arial"/>
          <w:szCs w:val="16"/>
          <w:lang w:eastAsia="zh-CN"/>
        </w:rPr>
        <w:tab/>
      </w:r>
      <w:r w:rsidRPr="00F96AF4">
        <w:rPr>
          <w:rFonts w:ascii="Arial" w:eastAsia="Times New Roman" w:hAnsi="Arial" w:cs="Arial"/>
          <w:szCs w:val="16"/>
          <w:lang w:eastAsia="zh-CN"/>
        </w:rPr>
        <w:tab/>
        <w:t>Goteborg, Sweden</w:t>
      </w:r>
    </w:p>
    <w:p w14:paraId="16554372" w14:textId="77777777" w:rsidR="00F96AF4" w:rsidRPr="00F96AF4" w:rsidRDefault="00F96AF4" w:rsidP="00F96AF4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Times New Roman" w:hAnsi="Arial" w:cs="Arial"/>
          <w:szCs w:val="16"/>
          <w:lang w:eastAsia="zh-CN"/>
        </w:rPr>
      </w:pPr>
      <w:r w:rsidRPr="00F96AF4">
        <w:rPr>
          <w:rFonts w:ascii="Arial" w:eastAsia="Times New Roman" w:hAnsi="Arial" w:cs="Arial"/>
          <w:szCs w:val="16"/>
          <w:lang w:eastAsia="zh-CN"/>
        </w:rPr>
        <w:t>SA2#171</w:t>
      </w:r>
      <w:r w:rsidRPr="00F96AF4">
        <w:rPr>
          <w:rFonts w:ascii="Arial" w:eastAsia="Times New Roman" w:hAnsi="Arial" w:cs="Arial"/>
          <w:szCs w:val="16"/>
          <w:lang w:eastAsia="zh-CN"/>
        </w:rPr>
        <w:tab/>
      </w:r>
      <w:r w:rsidRPr="00F96AF4">
        <w:rPr>
          <w:rFonts w:ascii="Arial" w:eastAsia="Times New Roman" w:hAnsi="Arial" w:cs="Arial"/>
          <w:szCs w:val="16"/>
          <w:lang w:eastAsia="zh-CN"/>
        </w:rPr>
        <w:tab/>
        <w:t>13</w:t>
      </w:r>
      <w:r w:rsidRPr="00F96AF4">
        <w:rPr>
          <w:rFonts w:ascii="Arial" w:eastAsia="Times New Roman" w:hAnsi="Arial" w:cs="Arial"/>
          <w:szCs w:val="16"/>
          <w:vertAlign w:val="superscript"/>
          <w:lang w:eastAsia="zh-CN"/>
        </w:rPr>
        <w:t xml:space="preserve"> </w:t>
      </w:r>
      <w:r w:rsidRPr="00F96AF4">
        <w:rPr>
          <w:rFonts w:ascii="Arial" w:eastAsia="Times New Roman" w:hAnsi="Arial" w:cs="Arial"/>
          <w:szCs w:val="16"/>
          <w:lang w:eastAsia="zh-CN"/>
        </w:rPr>
        <w:t>Oct. – 17</w:t>
      </w:r>
      <w:r w:rsidRPr="00F96AF4">
        <w:rPr>
          <w:rFonts w:ascii="Arial" w:eastAsia="Times New Roman" w:hAnsi="Arial" w:cs="Arial"/>
          <w:szCs w:val="16"/>
          <w:vertAlign w:val="superscript"/>
          <w:lang w:eastAsia="zh-CN"/>
        </w:rPr>
        <w:t xml:space="preserve"> </w:t>
      </w:r>
      <w:r w:rsidRPr="00F96AF4">
        <w:rPr>
          <w:rFonts w:ascii="Arial" w:eastAsia="Times New Roman" w:hAnsi="Arial" w:cs="Arial"/>
          <w:szCs w:val="16"/>
          <w:lang w:eastAsia="zh-CN"/>
        </w:rPr>
        <w:t>Oct. 2025</w:t>
      </w:r>
      <w:r w:rsidRPr="00F96AF4">
        <w:rPr>
          <w:rFonts w:ascii="Arial" w:eastAsia="Times New Roman" w:hAnsi="Arial" w:cs="Arial"/>
          <w:szCs w:val="16"/>
          <w:lang w:eastAsia="zh-CN"/>
        </w:rPr>
        <w:tab/>
      </w:r>
      <w:r w:rsidRPr="00F96AF4">
        <w:rPr>
          <w:rFonts w:ascii="Arial" w:eastAsia="Times New Roman" w:hAnsi="Arial" w:cs="Arial"/>
          <w:szCs w:val="16"/>
          <w:lang w:eastAsia="zh-CN"/>
        </w:rPr>
        <w:tab/>
        <w:t>TBC, China</w:t>
      </w:r>
    </w:p>
    <w:p w14:paraId="60092EB9" w14:textId="77777777" w:rsidR="00F96AF4" w:rsidRPr="00F96AF4" w:rsidRDefault="00F96AF4" w:rsidP="00F96AF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sv-SE" w:eastAsia="en-GB"/>
        </w:rPr>
      </w:pPr>
    </w:p>
    <w:p w14:paraId="56E58E40" w14:textId="45AB09BB" w:rsidR="00AD538B" w:rsidRDefault="00AD538B" w:rsidP="00F96AF4">
      <w:pPr>
        <w:spacing w:after="120"/>
        <w:rPr>
          <w:rFonts w:ascii="Arial" w:hAnsi="Arial" w:cs="Arial"/>
          <w:lang w:val="en-US" w:eastAsia="zh-CN"/>
        </w:rPr>
      </w:pPr>
    </w:p>
    <w:sectPr w:rsidR="00AD538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3E00A7"/>
    <w:multiLevelType w:val="hybridMultilevel"/>
    <w:tmpl w:val="4ECC3CCC"/>
    <w:lvl w:ilvl="0" w:tplc="0C987D6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74169692">
    <w:abstractNumId w:val="4"/>
  </w:num>
  <w:num w:numId="2" w16cid:durableId="1356618356">
    <w:abstractNumId w:val="1"/>
  </w:num>
  <w:num w:numId="3" w16cid:durableId="926428592">
    <w:abstractNumId w:val="2"/>
  </w:num>
  <w:num w:numId="4" w16cid:durableId="58484644">
    <w:abstractNumId w:val="0"/>
  </w:num>
  <w:num w:numId="5" w16cid:durableId="969362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06D3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3F4D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6C8"/>
    <w:rsid w:val="007B7A13"/>
    <w:rsid w:val="007C0254"/>
    <w:rsid w:val="007C22AC"/>
    <w:rsid w:val="007C531D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23FC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1EA0"/>
    <w:rsid w:val="009E3C2C"/>
    <w:rsid w:val="009E461C"/>
    <w:rsid w:val="009E496D"/>
    <w:rsid w:val="009E5764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04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8BC"/>
    <w:rsid w:val="00AD4A54"/>
    <w:rsid w:val="00AD50B2"/>
    <w:rsid w:val="00AD538B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10B06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AC7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64B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433A"/>
    <w:rsid w:val="00EB6F5B"/>
    <w:rsid w:val="00EC1484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6AF4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20304E6"/>
    <w:rsid w:val="04541AF9"/>
    <w:rsid w:val="04843174"/>
    <w:rsid w:val="055B074D"/>
    <w:rsid w:val="05BD6645"/>
    <w:rsid w:val="098531AD"/>
    <w:rsid w:val="0A4F0D0F"/>
    <w:rsid w:val="0A64281B"/>
    <w:rsid w:val="0D066CBF"/>
    <w:rsid w:val="0D296826"/>
    <w:rsid w:val="0D716FEF"/>
    <w:rsid w:val="0D87266D"/>
    <w:rsid w:val="0E0851C9"/>
    <w:rsid w:val="0E734B51"/>
    <w:rsid w:val="0F291BF3"/>
    <w:rsid w:val="102CB16B"/>
    <w:rsid w:val="102D599D"/>
    <w:rsid w:val="10D65079"/>
    <w:rsid w:val="111210E2"/>
    <w:rsid w:val="11786CAE"/>
    <w:rsid w:val="126F2F35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CEF7FC7"/>
    <w:rsid w:val="1CFE0CF3"/>
    <w:rsid w:val="1E70564E"/>
    <w:rsid w:val="1F781058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452890"/>
    <w:rsid w:val="2A7C3B29"/>
    <w:rsid w:val="2AE15CE9"/>
    <w:rsid w:val="2C697328"/>
    <w:rsid w:val="2D640F09"/>
    <w:rsid w:val="2F401A95"/>
    <w:rsid w:val="2FFB5261"/>
    <w:rsid w:val="300D5966"/>
    <w:rsid w:val="310E5509"/>
    <w:rsid w:val="311C62F1"/>
    <w:rsid w:val="316324B7"/>
    <w:rsid w:val="31763C33"/>
    <w:rsid w:val="31765E32"/>
    <w:rsid w:val="31946A67"/>
    <w:rsid w:val="33CA2E03"/>
    <w:rsid w:val="34BE5FDD"/>
    <w:rsid w:val="38556196"/>
    <w:rsid w:val="389B6EDD"/>
    <w:rsid w:val="38BC4B2E"/>
    <w:rsid w:val="39105C18"/>
    <w:rsid w:val="391B7B2B"/>
    <w:rsid w:val="39E8D1B9"/>
    <w:rsid w:val="3B3C073C"/>
    <w:rsid w:val="3DFD1439"/>
    <w:rsid w:val="3E37139E"/>
    <w:rsid w:val="3F29500B"/>
    <w:rsid w:val="3F5046E4"/>
    <w:rsid w:val="3FE66525"/>
    <w:rsid w:val="3FE91433"/>
    <w:rsid w:val="40357536"/>
    <w:rsid w:val="40E96747"/>
    <w:rsid w:val="41AD7B13"/>
    <w:rsid w:val="4250605B"/>
    <w:rsid w:val="44225F56"/>
    <w:rsid w:val="4486133D"/>
    <w:rsid w:val="44CF7374"/>
    <w:rsid w:val="451D2B48"/>
    <w:rsid w:val="45651A65"/>
    <w:rsid w:val="46837AAD"/>
    <w:rsid w:val="47712F01"/>
    <w:rsid w:val="478D029D"/>
    <w:rsid w:val="48C9597A"/>
    <w:rsid w:val="495C4EE9"/>
    <w:rsid w:val="4AF9238C"/>
    <w:rsid w:val="4C370A0E"/>
    <w:rsid w:val="4C720201"/>
    <w:rsid w:val="4C886FC2"/>
    <w:rsid w:val="4D5869F3"/>
    <w:rsid w:val="4D611881"/>
    <w:rsid w:val="4F0F23DB"/>
    <w:rsid w:val="501C4F7D"/>
    <w:rsid w:val="504870C6"/>
    <w:rsid w:val="511548B0"/>
    <w:rsid w:val="51B5624D"/>
    <w:rsid w:val="52491A02"/>
    <w:rsid w:val="524C4F46"/>
    <w:rsid w:val="52E3AC49"/>
    <w:rsid w:val="53CD1E8A"/>
    <w:rsid w:val="55EB2205"/>
    <w:rsid w:val="55F05E07"/>
    <w:rsid w:val="565A84DC"/>
    <w:rsid w:val="56C71D61"/>
    <w:rsid w:val="57572F0A"/>
    <w:rsid w:val="584D16F8"/>
    <w:rsid w:val="58C106A9"/>
    <w:rsid w:val="59966879"/>
    <w:rsid w:val="59F031BE"/>
    <w:rsid w:val="5A86577E"/>
    <w:rsid w:val="5C7338F1"/>
    <w:rsid w:val="5CF3268D"/>
    <w:rsid w:val="5DC8396A"/>
    <w:rsid w:val="5F2F1478"/>
    <w:rsid w:val="5F685E50"/>
    <w:rsid w:val="6057749B"/>
    <w:rsid w:val="60736DCB"/>
    <w:rsid w:val="612977F3"/>
    <w:rsid w:val="619C44BF"/>
    <w:rsid w:val="61DA2E9A"/>
    <w:rsid w:val="6251C2A5"/>
    <w:rsid w:val="627F2323"/>
    <w:rsid w:val="62AE19D3"/>
    <w:rsid w:val="62C32E18"/>
    <w:rsid w:val="64BC6D8D"/>
    <w:rsid w:val="64DC7BF0"/>
    <w:rsid w:val="66BF4950"/>
    <w:rsid w:val="66DC2726"/>
    <w:rsid w:val="67702510"/>
    <w:rsid w:val="6ABF4DAA"/>
    <w:rsid w:val="6ACBAE6F"/>
    <w:rsid w:val="700225CC"/>
    <w:rsid w:val="7104120F"/>
    <w:rsid w:val="722E6A11"/>
    <w:rsid w:val="73047F7A"/>
    <w:rsid w:val="73D6637B"/>
    <w:rsid w:val="73DD49A4"/>
    <w:rsid w:val="76551A9B"/>
    <w:rsid w:val="78BD09EB"/>
    <w:rsid w:val="79703CB2"/>
    <w:rsid w:val="7A40CE91"/>
    <w:rsid w:val="7AA11678"/>
    <w:rsid w:val="7B384C36"/>
    <w:rsid w:val="7BF32D62"/>
    <w:rsid w:val="7C471D61"/>
    <w:rsid w:val="7FFB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3F236A"/>
  <w15:docId w15:val="{E33D4A46-DFCA-44F8-8D6D-A1F20CF7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F4"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B1Char">
    <w:name w:val="B1 Char"/>
    <w:qFormat/>
  </w:style>
  <w:style w:type="paragraph" w:styleId="Revision">
    <w:name w:val="Revision"/>
    <w:hidden/>
    <w:uiPriority w:val="99"/>
    <w:unhideWhenUsed/>
    <w:rsid w:val="00AD48BC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DCM-r1</cp:lastModifiedBy>
  <cp:revision>5</cp:revision>
  <cp:lastPrinted>2002-04-23T07:10:00Z</cp:lastPrinted>
  <dcterms:created xsi:type="dcterms:W3CDTF">2025-05-08T14:56:00Z</dcterms:created>
  <dcterms:modified xsi:type="dcterms:W3CDTF">2025-05-09T06:39:00Z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